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A2F3" w14:textId="2BCA12E8" w:rsidR="00C75FFA" w:rsidRDefault="00580BB3">
      <w:pPr>
        <w:widowControl/>
        <w:jc w:val="center"/>
      </w:pPr>
      <w:r w:rsidRPr="008452C4">
        <w:rPr>
          <w:rFonts w:ascii="楷体" w:eastAsia="楷体" w:hAnsi="楷体" w:cs="楷体" w:hint="eastAsia"/>
          <w:b/>
          <w:bCs/>
          <w:kern w:val="0"/>
          <w:sz w:val="28"/>
          <w:szCs w:val="28"/>
          <w:lang w:bidi="ar"/>
        </w:rPr>
        <w:t>《中华疾病控制杂志》科研工作站开放课题管理办法</w:t>
      </w:r>
    </w:p>
    <w:p w14:paraId="46F0F3DB" w14:textId="01EF6FB1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  <w:t>《中华疾病控制杂志》科研工作站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为从事公共卫生、基础研究与临床研究的科研人员提供科研场所及课题经费，鼓励新思想、新方法及交叉学科的发展，提倡创新、求实、开放、交流的学术风气． </w:t>
      </w:r>
    </w:p>
    <w:p w14:paraId="24C7FF83" w14:textId="599C80C9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开放课题基金面向合作单位从事基础理论研究和应用研究的</w:t>
      </w:r>
      <w:r w:rsidR="0021301B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人员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。凡具备申请条件的研究人员均可提出申请。 </w:t>
      </w:r>
    </w:p>
    <w:p w14:paraId="27A20E19" w14:textId="77777777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开放课题基金申请应符合工作站当年发布的开放课题基金申请指南，其研究内容必须符合开放课题基金的资助范围。 </w:t>
      </w:r>
    </w:p>
    <w:p w14:paraId="0F038FD4" w14:textId="77777777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申请者应得到所在单位或部门的同意。</w:t>
      </w:r>
    </w:p>
    <w:p w14:paraId="16B17B14" w14:textId="4524E89E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开放课题基金的申请者一般应是</w:t>
      </w:r>
      <w:r w:rsidR="0021301B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单位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在职的有</w:t>
      </w:r>
      <w:r w:rsidR="00AC6EA8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副高级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以上职称或已获得博士学位的研究人员。</w:t>
      </w:r>
      <w:r w:rsidR="00AC6EA8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其他申请者需要副高级职称以上人员二人书面推荐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优秀青年科技工作者的申请不受资历限制。 </w:t>
      </w:r>
    </w:p>
    <w:p w14:paraId="31CB778C" w14:textId="77777777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申请开放课题基金必须按规定的格式实事求是地填写“《中华疾病控制杂志》科研工作站开放课题基金申请书”。 </w:t>
      </w:r>
    </w:p>
    <w:p w14:paraId="65B6020F" w14:textId="77777777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开放课题基金评审期一般为 </w:t>
      </w:r>
      <w:r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  <w:t xml:space="preserve">1 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个月。 </w:t>
      </w:r>
    </w:p>
    <w:p w14:paraId="1279EF3D" w14:textId="77777777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开放课题基金的确定，按照</w:t>
      </w:r>
      <w:r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  <w:t>“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公平竞争，择优支持</w:t>
      </w:r>
      <w:r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  <w:t>”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的原则，经科研工作站技术委员会审查，并经工作站批准后立项。 </w:t>
      </w:r>
    </w:p>
    <w:p w14:paraId="6ADBBF50" w14:textId="77777777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评定结果由工作站签发。获得资助的申情者，接到通知后，应向本工作站提交课题实施计划。 </w:t>
      </w:r>
    </w:p>
    <w:p w14:paraId="0B475D32" w14:textId="77777777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工作站项目管理委员会对每项开放课题实施管理。管理的内容有： </w:t>
      </w:r>
    </w:p>
    <w:p w14:paraId="4BCF07D4" w14:textId="77777777" w:rsidR="00C75FFA" w:rsidRDefault="00580BB3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（</w:t>
      </w:r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1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）课题经费的使用。 </w:t>
      </w:r>
    </w:p>
    <w:p w14:paraId="606C207D" w14:textId="77777777" w:rsidR="00C75FFA" w:rsidRDefault="00580BB3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lastRenderedPageBreak/>
        <w:t>（</w:t>
      </w:r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2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）检查课题的进度与质量。 </w:t>
      </w:r>
    </w:p>
    <w:p w14:paraId="2F273866" w14:textId="77777777" w:rsidR="00C75FFA" w:rsidRDefault="00580BB3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（</w:t>
      </w:r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3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）课题验收。 </w:t>
      </w:r>
    </w:p>
    <w:p w14:paraId="0EAB647E" w14:textId="77777777" w:rsidR="00C75FFA" w:rsidRDefault="00580BB3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（</w:t>
      </w:r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4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）向工作站、合作单位或上级有关部门上报科研成果。 </w:t>
      </w:r>
    </w:p>
    <w:p w14:paraId="603AFB88" w14:textId="141BBD0C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在课题实施过程中，课题研究人员每年向项目管理委员会提交一次课题进展报告。项目管理委员会对报告审查后提出评审意见。 </w:t>
      </w:r>
    </w:p>
    <w:p w14:paraId="51D06E5E" w14:textId="77777777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课题执行过程中，如需改变或推迟计划，应征得项目管理委员会的同意。 </w:t>
      </w:r>
    </w:p>
    <w:p w14:paraId="4426DD72" w14:textId="77777777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课题研究若偏离原计划方向，工作站会将予以指正，不服从者，工作站有权中止开放课题基金的使用。 </w:t>
      </w:r>
    </w:p>
    <w:p w14:paraId="220A3B54" w14:textId="77777777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课题结束后，应于三个月内结题，并向项目管理委员会提交课题档案，包括研究工作总结、学术论文、研究报告、以及相关的原始资料，逾期不按要求提交者，取消今后工作站开放课题基金的资格，并通报其工作单位。 </w:t>
      </w:r>
    </w:p>
    <w:p w14:paraId="7D92C1FB" w14:textId="77777777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bookmarkStart w:id="0" w:name="_Hlk110412686"/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本工作站开放基金的研究成果，主要归申请者所在单位所有，甲方与乙方合作获得的科研成果归双方共有。</w:t>
      </w:r>
      <w:bookmarkEnd w:id="0"/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0228AA6E" w14:textId="77777777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对成绩突出的课题研究人员，工作站将给予一定奖励。 </w:t>
      </w:r>
    </w:p>
    <w:p w14:paraId="6D1EF555" w14:textId="3588CA74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每项开放课题的资助金额一般为 </w:t>
      </w:r>
      <w:r w:rsidR="00BF6E9D"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  <w:t>4-8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万元，每项开放课题的资助时间一般为 </w:t>
      </w:r>
      <w:r w:rsidR="008452C4"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  <w:t>2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年。 </w:t>
      </w:r>
    </w:p>
    <w:p w14:paraId="57B6A0A3" w14:textId="6E5ECD2B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课题经费直接下达</w:t>
      </w:r>
      <w:r w:rsidR="008452C4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至立项单位，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课题</w:t>
      </w:r>
      <w:r w:rsidR="008452C4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经费由项目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负责人</w:t>
      </w:r>
      <w:r w:rsidR="008452C4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统筹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。</w:t>
      </w:r>
    </w:p>
    <w:p w14:paraId="143D6735" w14:textId="77777777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lastRenderedPageBreak/>
        <w:t xml:space="preserve">项目经费首次下拨时间为课题被批准后的一个月内。课题每进行半年，项目管理委员会根据课题研究人员提交的课题进展报告进行评审。 </w:t>
      </w:r>
    </w:p>
    <w:p w14:paraId="12AD1581" w14:textId="77777777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课题</w:t>
      </w:r>
      <w:r w:rsidRPr="008452C4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经费开支的范围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如下：</w:t>
      </w:r>
      <w:r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  <w:t xml:space="preserve"> </w:t>
      </w:r>
    </w:p>
    <w:p w14:paraId="151EA0A6" w14:textId="45F1E069" w:rsidR="00C75FFA" w:rsidRDefault="00580BB3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（</w:t>
      </w:r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1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）</w:t>
      </w:r>
      <w:r w:rsidR="00AC6EA8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业务费（包括材料费、测试化验加工费等相关费用）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。 </w:t>
      </w:r>
    </w:p>
    <w:p w14:paraId="20EDC1DE" w14:textId="137A8555" w:rsidR="00C75FFA" w:rsidRDefault="00580BB3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（</w:t>
      </w:r>
      <w:r w:rsidR="00AC6EA8"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2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）</w:t>
      </w:r>
      <w:r w:rsidR="00AC6EA8" w:rsidRPr="008452C4"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  <w:t>出版/文献/知识产权事务费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。 </w:t>
      </w:r>
    </w:p>
    <w:p w14:paraId="5C332AC7" w14:textId="182E0B21" w:rsidR="00C75FFA" w:rsidRDefault="00580BB3">
      <w:pPr>
        <w:widowControl/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（</w:t>
      </w:r>
      <w:r w:rsidR="00AC6EA8"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3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）</w:t>
      </w:r>
      <w:r w:rsidR="00AC6EA8"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差旅费、会议费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2FDA4A60" w14:textId="2E270B5F" w:rsidR="00AC6EA8" w:rsidRDefault="00AC6EA8">
      <w:pPr>
        <w:widowControl/>
        <w:jc w:val="left"/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（4）劳务费</w:t>
      </w:r>
    </w:p>
    <w:p w14:paraId="231B8F77" w14:textId="77777777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利用开放课题基金购买的仪器设备、实验材料及办公用品等归本工作站所有。任何人不得私自占有或转让。 </w:t>
      </w:r>
    </w:p>
    <w:p w14:paraId="735B8B97" w14:textId="712B78E6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课题结束后，节余经费的 </w:t>
      </w:r>
      <w:r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  <w:t>40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％由工作站收归入工作站基金，</w:t>
      </w:r>
      <w:r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  <w:t>60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％留课题组继续使用。对节约经费又能较好完成课题计划者，工作站将在节余经费中给予一定的奖励． </w:t>
      </w:r>
    </w:p>
    <w:p w14:paraId="1A070503" w14:textId="77777777" w:rsidR="00C75FFA" w:rsidRDefault="00580BB3">
      <w:pPr>
        <w:widowControl/>
        <w:numPr>
          <w:ilvl w:val="0"/>
          <w:numId w:val="1"/>
        </w:numPr>
        <w:jc w:val="left"/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其他解释权归</w:t>
      </w:r>
      <w:r>
        <w:rPr>
          <w:rFonts w:ascii="楷体" w:eastAsia="楷体" w:hAnsi="楷体" w:cs="楷体"/>
          <w:color w:val="000000"/>
          <w:kern w:val="0"/>
          <w:sz w:val="28"/>
          <w:szCs w:val="28"/>
          <w:lang w:bidi="ar"/>
        </w:rPr>
        <w:t>《中华疾病控制杂志》科研工作站</w:t>
      </w: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 xml:space="preserve">所有。 </w:t>
      </w:r>
    </w:p>
    <w:p w14:paraId="1A57FFF6" w14:textId="77777777" w:rsidR="00C75FFA" w:rsidRDefault="00C75FFA"/>
    <w:sectPr w:rsidR="00C75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B01F" w14:textId="77777777" w:rsidR="00B6650B" w:rsidRDefault="00B6650B" w:rsidP="00AC6EA8">
      <w:r>
        <w:separator/>
      </w:r>
    </w:p>
  </w:endnote>
  <w:endnote w:type="continuationSeparator" w:id="0">
    <w:p w14:paraId="081B22E5" w14:textId="77777777" w:rsidR="00B6650B" w:rsidRDefault="00B6650B" w:rsidP="00AC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2C65" w14:textId="77777777" w:rsidR="00B6650B" w:rsidRDefault="00B6650B" w:rsidP="00AC6EA8">
      <w:r>
        <w:separator/>
      </w:r>
    </w:p>
  </w:footnote>
  <w:footnote w:type="continuationSeparator" w:id="0">
    <w:p w14:paraId="2648CD9C" w14:textId="77777777" w:rsidR="00B6650B" w:rsidRDefault="00B6650B" w:rsidP="00AC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E96C5B"/>
    <w:multiLevelType w:val="singleLevel"/>
    <w:tmpl w:val="B8E96C5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 w16cid:durableId="72313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AwNTVmZWViMzBkOTk5ODkxN2ZlMjM4NDdhZTgxMWUifQ=="/>
  </w:docVars>
  <w:rsids>
    <w:rsidRoot w:val="00C75FFA"/>
    <w:rsid w:val="001A2FF5"/>
    <w:rsid w:val="0021301B"/>
    <w:rsid w:val="005426A5"/>
    <w:rsid w:val="00580BB3"/>
    <w:rsid w:val="00636182"/>
    <w:rsid w:val="006A46EA"/>
    <w:rsid w:val="00704E0F"/>
    <w:rsid w:val="008452C4"/>
    <w:rsid w:val="009D0CBF"/>
    <w:rsid w:val="00AA0B5B"/>
    <w:rsid w:val="00AC6EA8"/>
    <w:rsid w:val="00B6650B"/>
    <w:rsid w:val="00B80497"/>
    <w:rsid w:val="00BD3E29"/>
    <w:rsid w:val="00BF6E9D"/>
    <w:rsid w:val="00C75FFA"/>
    <w:rsid w:val="00FD7D40"/>
    <w:rsid w:val="1BA31E76"/>
    <w:rsid w:val="1E704E22"/>
    <w:rsid w:val="411347DF"/>
    <w:rsid w:val="69FA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94E7A"/>
  <w15:docId w15:val="{8871C755-078D-4FE2-8681-C9AA4680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0BB3"/>
    <w:rPr>
      <w:sz w:val="18"/>
      <w:szCs w:val="18"/>
    </w:rPr>
  </w:style>
  <w:style w:type="character" w:customStyle="1" w:styleId="a4">
    <w:name w:val="批注框文本 字符"/>
    <w:basedOn w:val="a0"/>
    <w:link w:val="a3"/>
    <w:rsid w:val="00580B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AC6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C6E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AC6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C6E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Revision"/>
    <w:hidden/>
    <w:uiPriority w:val="99"/>
    <w:semiHidden/>
    <w:rsid w:val="008452C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15</cp:revision>
  <dcterms:created xsi:type="dcterms:W3CDTF">2022-07-03T03:32:00Z</dcterms:created>
  <dcterms:modified xsi:type="dcterms:W3CDTF">2022-08-26T09:44:00Z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D3C9000DBDD146E990AFA4E77F250BB8</vt:lpwstr>
  </property>
</Properties>
</file>